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D5A6" w14:textId="5EA32EA2" w:rsidR="00295410" w:rsidRDefault="000C6C1D" w:rsidP="00295410">
      <w:pPr>
        <w:spacing w:line="480" w:lineRule="auto"/>
        <w:textAlignment w:val="baseline"/>
        <w:rPr>
          <w:rFonts w:ascii="Times New Roman" w:hAnsi="Times New Roman" w:cs="Times New Roman"/>
        </w:rPr>
      </w:pPr>
      <w:r w:rsidRPr="000C6C1D">
        <w:drawing>
          <wp:anchor distT="0" distB="0" distL="114300" distR="114300" simplePos="0" relativeHeight="251658240" behindDoc="0" locked="0" layoutInCell="1" allowOverlap="1" wp14:anchorId="3540E381" wp14:editId="5A6EE9AF">
            <wp:simplePos x="0" y="0"/>
            <wp:positionH relativeFrom="column">
              <wp:posOffset>0</wp:posOffset>
            </wp:positionH>
            <wp:positionV relativeFrom="paragraph">
              <wp:posOffset>0</wp:posOffset>
            </wp:positionV>
            <wp:extent cx="142875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00295410">
        <w:rPr>
          <w:rFonts w:ascii="Times New Roman" w:hAnsi="Times New Roman" w:cs="Times New Roman"/>
          <w:bdr w:val="none" w:sz="0" w:space="0" w:color="auto" w:frame="1"/>
          <w:shd w:val="clear" w:color="auto" w:fill="FFFFFF"/>
        </w:rPr>
        <w:t xml:space="preserve">Mr. Rose </w:t>
      </w:r>
      <w:r w:rsidR="00295410">
        <w:rPr>
          <w:rFonts w:ascii="Times New Roman" w:hAnsi="Times New Roman" w:cs="Times New Roman"/>
        </w:rPr>
        <w:t>is the</w:t>
      </w:r>
      <w:hyperlink r:id="rId5" w:history="1">
        <w:r w:rsidR="00295410">
          <w:rPr>
            <w:rStyle w:val="Hyperlink"/>
            <w:rFonts w:ascii="Times New Roman" w:hAnsi="Times New Roman" w:cs="Times New Roman"/>
            <w:color w:val="auto"/>
            <w:u w:val="none"/>
            <w:bdr w:val="none" w:sz="0" w:space="0" w:color="auto" w:frame="1"/>
            <w:shd w:val="clear" w:color="auto" w:fill="FFFFFF"/>
          </w:rPr>
          <w:t xml:space="preserve"> Policy and Advocacy Manager</w:t>
        </w:r>
      </w:hyperlink>
      <w:r w:rsidR="00295410">
        <w:rPr>
          <w:rFonts w:ascii="Times New Roman" w:hAnsi="Times New Roman" w:cs="Times New Roman"/>
          <w:bdr w:val="none" w:sz="0" w:space="0" w:color="auto" w:frame="1"/>
          <w:shd w:val="clear" w:color="auto" w:fill="FFFFFF"/>
        </w:rPr>
        <w:t xml:space="preserve"> for the </w:t>
      </w:r>
      <w:r w:rsidR="00295410">
        <w:rPr>
          <w:rFonts w:ascii="Times New Roman" w:hAnsi="Times New Roman" w:cs="Times New Roman"/>
          <w:shd w:val="clear" w:color="auto" w:fill="FFFFFF"/>
        </w:rPr>
        <w:t>National Minority AIDS Council</w:t>
      </w:r>
      <w:r w:rsidR="00295410">
        <w:rPr>
          <w:rFonts w:ascii="Times New Roman" w:hAnsi="Times New Roman" w:cs="Times New Roman"/>
        </w:rPr>
        <w:t xml:space="preserve"> (NMAC) and the </w:t>
      </w:r>
      <w:bookmarkStart w:id="0" w:name="_Hlk506559689"/>
      <w:r w:rsidR="00295410">
        <w:rPr>
          <w:rFonts w:ascii="Times New Roman" w:hAnsi="Times New Roman" w:cs="Times New Roman"/>
          <w:bdr w:val="none" w:sz="0" w:space="0" w:color="auto" w:frame="1"/>
          <w:shd w:val="clear" w:color="auto" w:fill="FFFFFF"/>
        </w:rPr>
        <w:t xml:space="preserve">Community Working  Group Co-Chair </w:t>
      </w:r>
      <w:bookmarkEnd w:id="0"/>
      <w:r w:rsidR="00295410">
        <w:rPr>
          <w:rFonts w:ascii="Times New Roman" w:hAnsi="Times New Roman" w:cs="Times New Roman"/>
          <w:bdr w:val="none" w:sz="0" w:space="0" w:color="auto" w:frame="1"/>
          <w:shd w:val="clear" w:color="auto" w:fill="FFFFFF"/>
        </w:rPr>
        <w:t xml:space="preserve">for the Microbicide Trial Network (MTN). As Policy and Advocacy Manager he </w:t>
      </w:r>
      <w:r w:rsidR="00295410">
        <w:rPr>
          <w:rFonts w:ascii="Times New Roman" w:hAnsi="Times New Roman" w:cs="Times New Roman"/>
        </w:rPr>
        <w:t xml:space="preserve">supports and works to develop and implement policy positions on federal appropriations and legislation related to HIV/AIDS and health disparities. He translates legislative findings into language the rest of community understands. He provides mobilization and technical expertise for the HIV community and external partners </w:t>
      </w:r>
      <w:proofErr w:type="gramStart"/>
      <w:r w:rsidR="00295410">
        <w:rPr>
          <w:rFonts w:ascii="Times New Roman" w:hAnsi="Times New Roman" w:cs="Times New Roman"/>
        </w:rPr>
        <w:t>particular around</w:t>
      </w:r>
      <w:proofErr w:type="gramEnd"/>
      <w:r w:rsidR="00295410">
        <w:rPr>
          <w:rFonts w:ascii="Times New Roman" w:hAnsi="Times New Roman" w:cs="Times New Roman"/>
        </w:rPr>
        <w:t xml:space="preserve"> the interactions of HIV, health, and race. With a strong focus on pragmatic solutions grounded in a framework of reaching health equity to change imbalances in the country. Additionally, he works in partnership with organizations and coalitions to further the NMAC’s legislative and public policy agenda. He also over sees the development program development for the NMAC’s National HIV Biomedical Prevention Summit. </w:t>
      </w:r>
    </w:p>
    <w:p w14:paraId="3E65558E" w14:textId="77777777" w:rsidR="008143DB" w:rsidRDefault="008143DB">
      <w:bookmarkStart w:id="1" w:name="_GoBack"/>
      <w:bookmarkEnd w:id="1"/>
    </w:p>
    <w:sectPr w:rsidR="00814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10"/>
    <w:rsid w:val="000C6C1D"/>
    <w:rsid w:val="001C436A"/>
    <w:rsid w:val="00295410"/>
    <w:rsid w:val="008143DB"/>
    <w:rsid w:val="00B263C2"/>
    <w:rsid w:val="00CC4814"/>
    <w:rsid w:val="00D4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7A9E"/>
  <w15:chartTrackingRefBased/>
  <w15:docId w15:val="{C430B4EC-AFC2-4129-9BC5-C1DFD675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4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4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9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nkedin.com/search/results/index/?keywords=NMAC&amp;lipi=urn%3Ali%3Apage%3Ad_flagship3_profile_view_base%3BUi2Vx%2BsyT7ah6n69wWV4Yg%3D%3D&amp;licu=urn%3Ali%3Acontrol%3Ad_flagship3_profile_view_base-background_details_compan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1031</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Hamilton</dc:creator>
  <cp:keywords/>
  <dc:description/>
  <cp:lastModifiedBy>Sarah Hamilton</cp:lastModifiedBy>
  <cp:revision>2</cp:revision>
  <dcterms:created xsi:type="dcterms:W3CDTF">2018-12-11T16:32:00Z</dcterms:created>
  <dcterms:modified xsi:type="dcterms:W3CDTF">2018-12-11T16:33:00Z</dcterms:modified>
</cp:coreProperties>
</file>