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09E0" w14:textId="70941402" w:rsidR="00D24442" w:rsidRPr="00D53A38" w:rsidRDefault="00D24442" w:rsidP="005C674F">
      <w:pPr>
        <w:jc w:val="center"/>
        <w:rPr>
          <w:rFonts w:asciiTheme="majorHAnsi" w:hAnsiTheme="majorHAnsi"/>
        </w:rPr>
      </w:pPr>
    </w:p>
    <w:p w14:paraId="17866C9A" w14:textId="77777777" w:rsidR="0027414B" w:rsidRDefault="0027414B" w:rsidP="00E40EE3">
      <w:pPr>
        <w:rPr>
          <w:rFonts w:asciiTheme="majorHAnsi" w:eastAsiaTheme="majorEastAsia" w:hAnsiTheme="majorHAnsi" w:cstheme="majorBid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356FF6FA" wp14:editId="29E2BE41">
            <wp:simplePos x="0" y="0"/>
            <wp:positionH relativeFrom="column">
              <wp:posOffset>5938</wp:posOffset>
            </wp:positionH>
            <wp:positionV relativeFrom="paragraph">
              <wp:posOffset>1963</wp:posOffset>
            </wp:positionV>
            <wp:extent cx="2289266" cy="840809"/>
            <wp:effectExtent l="0" t="0" r="0" b="0"/>
            <wp:wrapSquare wrapText="bothSides"/>
            <wp:docPr id="1" name="Picture 1" descr="Macintosh HD:Users:julietglassroth:Desktop:FCAA:Graphics and Image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tglassroth:Desktop:FCAA:Graphics and Images: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66" cy="84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DAF3F" w14:textId="77777777" w:rsidR="0027414B" w:rsidRDefault="0027414B" w:rsidP="00180E3A">
      <w:pPr>
        <w:jc w:val="center"/>
        <w:rPr>
          <w:rFonts w:asciiTheme="majorHAnsi" w:eastAsiaTheme="majorEastAsia" w:hAnsiTheme="majorHAnsi" w:cstheme="majorBidi"/>
          <w:b/>
          <w:i/>
          <w:iCs/>
          <w:sz w:val="22"/>
          <w:szCs w:val="22"/>
        </w:rPr>
      </w:pPr>
    </w:p>
    <w:p w14:paraId="122F84FC" w14:textId="1B010872" w:rsidR="007C6C55" w:rsidRPr="00D53A38" w:rsidRDefault="007C6C55" w:rsidP="00180E3A">
      <w:pPr>
        <w:jc w:val="center"/>
        <w:rPr>
          <w:rFonts w:asciiTheme="majorHAnsi" w:hAnsiTheme="majorHAnsi"/>
          <w:b/>
          <w:i/>
        </w:rPr>
      </w:pPr>
      <w:r w:rsidRPr="00D53A38">
        <w:rPr>
          <w:rFonts w:asciiTheme="majorHAnsi" w:eastAsiaTheme="majorEastAsia" w:hAnsiTheme="majorHAnsi" w:cstheme="majorBidi"/>
          <w:b/>
          <w:i/>
          <w:iCs/>
          <w:sz w:val="22"/>
          <w:szCs w:val="22"/>
        </w:rPr>
        <w:t>PHILANTHROPIC SUPPORT TO ADDRESS HIV/AIDS</w:t>
      </w:r>
      <w:r w:rsidRPr="00D53A38">
        <w:rPr>
          <w:rFonts w:asciiTheme="majorHAnsi" w:hAnsiTheme="majorHAnsi"/>
          <w:b/>
        </w:rPr>
        <w:t xml:space="preserve"> </w:t>
      </w:r>
    </w:p>
    <w:p w14:paraId="0C90DDA0" w14:textId="440D6CBF" w:rsidR="00E81D58" w:rsidRPr="00D53A38" w:rsidRDefault="005C674F" w:rsidP="00180E3A">
      <w:pPr>
        <w:jc w:val="center"/>
        <w:rPr>
          <w:rFonts w:asciiTheme="majorHAnsi" w:hAnsiTheme="majorHAnsi"/>
          <w:b/>
        </w:rPr>
      </w:pPr>
      <w:r w:rsidRPr="00D53A38">
        <w:rPr>
          <w:rFonts w:asciiTheme="majorHAnsi" w:hAnsiTheme="majorHAnsi"/>
          <w:b/>
        </w:rPr>
        <w:t>SOCIAL MEDIA TOOLKIT</w:t>
      </w:r>
    </w:p>
    <w:p w14:paraId="06B51393" w14:textId="77777777" w:rsidR="0097259C" w:rsidRPr="00D53A38" w:rsidRDefault="0097259C" w:rsidP="00180E3A">
      <w:pPr>
        <w:rPr>
          <w:rFonts w:asciiTheme="majorHAnsi" w:hAnsiTheme="majorHAnsi"/>
        </w:rPr>
      </w:pPr>
    </w:p>
    <w:p w14:paraId="6EDAF164" w14:textId="4CD93FCD" w:rsidR="002876BE" w:rsidRPr="00F109F1" w:rsidRDefault="005C674F" w:rsidP="00F109F1">
      <w:p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For the past</w:t>
      </w:r>
      <w:r w:rsidR="0027414B">
        <w:rPr>
          <w:rFonts w:asciiTheme="majorHAnsi" w:hAnsiTheme="majorHAnsi"/>
          <w:sz w:val="22"/>
          <w:szCs w:val="22"/>
        </w:rPr>
        <w:t xml:space="preserve"> 1</w:t>
      </w:r>
      <w:r w:rsidR="00E40EE3">
        <w:rPr>
          <w:rFonts w:asciiTheme="majorHAnsi" w:hAnsiTheme="majorHAnsi"/>
          <w:sz w:val="22"/>
          <w:szCs w:val="22"/>
        </w:rPr>
        <w:t>7</w:t>
      </w:r>
      <w:r w:rsidR="00A042FB" w:rsidRPr="00D854EF">
        <w:rPr>
          <w:rFonts w:asciiTheme="majorHAnsi" w:hAnsiTheme="majorHAnsi"/>
          <w:sz w:val="22"/>
          <w:szCs w:val="22"/>
        </w:rPr>
        <w:t xml:space="preserve"> years</w:t>
      </w:r>
      <w:r w:rsidRPr="00D854EF">
        <w:rPr>
          <w:rFonts w:asciiTheme="majorHAnsi" w:hAnsiTheme="majorHAnsi"/>
          <w:sz w:val="22"/>
          <w:szCs w:val="22"/>
        </w:rPr>
        <w:t>, Funder</w:t>
      </w:r>
      <w:r w:rsidR="007B63C0" w:rsidRPr="00D854EF">
        <w:rPr>
          <w:rFonts w:asciiTheme="majorHAnsi" w:hAnsiTheme="majorHAnsi"/>
          <w:sz w:val="22"/>
          <w:szCs w:val="22"/>
        </w:rPr>
        <w:t>s</w:t>
      </w:r>
      <w:r w:rsidRPr="00D854EF">
        <w:rPr>
          <w:rFonts w:asciiTheme="majorHAnsi" w:hAnsiTheme="majorHAnsi"/>
          <w:sz w:val="22"/>
          <w:szCs w:val="22"/>
        </w:rPr>
        <w:t xml:space="preserve"> Concerned About </w:t>
      </w:r>
      <w:r w:rsidR="00A32918" w:rsidRPr="00D854EF">
        <w:rPr>
          <w:rFonts w:asciiTheme="majorHAnsi" w:hAnsiTheme="majorHAnsi"/>
          <w:sz w:val="22"/>
          <w:szCs w:val="22"/>
        </w:rPr>
        <w:t xml:space="preserve">AIDS’ signature report, </w:t>
      </w:r>
      <w:r w:rsidR="00A32918" w:rsidRPr="00D854EF">
        <w:rPr>
          <w:rFonts w:asciiTheme="majorHAnsi" w:hAnsiTheme="majorHAnsi"/>
          <w:i/>
          <w:sz w:val="22"/>
          <w:szCs w:val="22"/>
        </w:rPr>
        <w:t>Philanthropic Support to Address HIV/AIDS</w:t>
      </w:r>
      <w:r w:rsidR="00A32918" w:rsidRPr="00D854EF">
        <w:rPr>
          <w:rFonts w:asciiTheme="majorHAnsi" w:hAnsiTheme="majorHAnsi"/>
          <w:sz w:val="22"/>
          <w:szCs w:val="22"/>
        </w:rPr>
        <w:t>, has helped to identify gaps, trends, and opportunities in HIV-related philanthrop</w:t>
      </w:r>
      <w:r w:rsidR="007B63C0" w:rsidRPr="00D854EF">
        <w:rPr>
          <w:rFonts w:asciiTheme="majorHAnsi" w:hAnsiTheme="majorHAnsi"/>
          <w:sz w:val="22"/>
          <w:szCs w:val="22"/>
        </w:rPr>
        <w:t>y. This</w:t>
      </w:r>
      <w:r w:rsidR="00A32918" w:rsidRPr="00D854EF">
        <w:rPr>
          <w:rFonts w:asciiTheme="majorHAnsi" w:hAnsiTheme="majorHAnsi"/>
          <w:sz w:val="22"/>
          <w:szCs w:val="22"/>
        </w:rPr>
        <w:t xml:space="preserve"> report</w:t>
      </w:r>
      <w:r w:rsidR="007B63C0" w:rsidRPr="00D854EF">
        <w:rPr>
          <w:rFonts w:asciiTheme="majorHAnsi" w:hAnsiTheme="majorHAnsi"/>
          <w:sz w:val="22"/>
          <w:szCs w:val="22"/>
        </w:rPr>
        <w:t xml:space="preserve">, </w:t>
      </w:r>
      <w:r w:rsidR="00A32918" w:rsidRPr="00D854EF">
        <w:rPr>
          <w:rFonts w:asciiTheme="majorHAnsi" w:hAnsiTheme="majorHAnsi"/>
          <w:sz w:val="22"/>
          <w:szCs w:val="22"/>
        </w:rPr>
        <w:t xml:space="preserve">the most comprehensive </w:t>
      </w:r>
      <w:r w:rsidR="007B63C0" w:rsidRPr="00D854EF">
        <w:rPr>
          <w:rFonts w:asciiTheme="majorHAnsi" w:hAnsiTheme="majorHAnsi"/>
          <w:sz w:val="22"/>
          <w:szCs w:val="22"/>
        </w:rPr>
        <w:t>of its kind, captures</w:t>
      </w:r>
      <w:r w:rsidR="00F109F1">
        <w:rPr>
          <w:rFonts w:asciiTheme="majorHAnsi" w:hAnsiTheme="majorHAnsi"/>
          <w:sz w:val="22"/>
          <w:szCs w:val="22"/>
        </w:rPr>
        <w:t xml:space="preserve"> data on</w:t>
      </w:r>
      <w:r w:rsidR="006536E5">
        <w:rPr>
          <w:rFonts w:asciiTheme="majorHAnsi" w:hAnsiTheme="majorHAnsi"/>
          <w:sz w:val="22"/>
          <w:szCs w:val="22"/>
        </w:rPr>
        <w:t xml:space="preserve"> </w:t>
      </w:r>
      <w:r w:rsidR="00E40EE3">
        <w:rPr>
          <w:rFonts w:asciiTheme="majorHAnsi" w:hAnsiTheme="majorHAnsi"/>
          <w:sz w:val="22"/>
          <w:szCs w:val="22"/>
        </w:rPr>
        <w:t>7,029</w:t>
      </w:r>
      <w:r w:rsidR="00F109F1">
        <w:rPr>
          <w:rFonts w:asciiTheme="majorHAnsi" w:hAnsiTheme="majorHAnsi"/>
          <w:sz w:val="22"/>
          <w:szCs w:val="22"/>
        </w:rPr>
        <w:t xml:space="preserve"> gran</w:t>
      </w:r>
      <w:r w:rsidR="00954F65">
        <w:rPr>
          <w:rFonts w:asciiTheme="majorHAnsi" w:hAnsiTheme="majorHAnsi"/>
          <w:sz w:val="22"/>
          <w:szCs w:val="22"/>
        </w:rPr>
        <w:t xml:space="preserve">ts awarded by </w:t>
      </w:r>
      <w:r w:rsidR="00C4233C">
        <w:rPr>
          <w:rFonts w:asciiTheme="majorHAnsi" w:hAnsiTheme="majorHAnsi"/>
          <w:sz w:val="22"/>
          <w:szCs w:val="22"/>
        </w:rPr>
        <w:t>693</w:t>
      </w:r>
      <w:r w:rsidR="00954F65">
        <w:rPr>
          <w:rFonts w:asciiTheme="majorHAnsi" w:hAnsiTheme="majorHAnsi"/>
          <w:sz w:val="22"/>
          <w:szCs w:val="22"/>
        </w:rPr>
        <w:t xml:space="preserve"> funders in 14</w:t>
      </w:r>
      <w:r w:rsidR="00F109F1">
        <w:rPr>
          <w:rFonts w:asciiTheme="majorHAnsi" w:hAnsiTheme="majorHAnsi"/>
          <w:sz w:val="22"/>
          <w:szCs w:val="22"/>
        </w:rPr>
        <w:t xml:space="preserve"> </w:t>
      </w:r>
      <w:r w:rsidR="00A32918" w:rsidRPr="00D854EF">
        <w:rPr>
          <w:rFonts w:asciiTheme="majorHAnsi" w:hAnsiTheme="majorHAnsi"/>
          <w:sz w:val="22"/>
          <w:szCs w:val="22"/>
        </w:rPr>
        <w:t>countries.</w:t>
      </w:r>
    </w:p>
    <w:p w14:paraId="4E2429E8" w14:textId="0A3EB0F7" w:rsidR="00E75E8F" w:rsidRPr="00D53A38" w:rsidRDefault="00E75E8F" w:rsidP="0087371A">
      <w:pPr>
        <w:rPr>
          <w:rFonts w:asciiTheme="majorHAnsi" w:hAnsiTheme="majorHAnsi"/>
        </w:rPr>
      </w:pPr>
    </w:p>
    <w:p w14:paraId="105E83FB" w14:textId="28D849E7" w:rsidR="00D64675" w:rsidRPr="001C3350" w:rsidRDefault="00E40EE3" w:rsidP="00D64675">
      <w:pPr>
        <w:rPr>
          <w:rFonts w:asciiTheme="majorHAnsi" w:hAnsiTheme="majorHAnsi"/>
          <w:b/>
          <w:color w:val="800000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FCAA </w:t>
      </w:r>
      <w:r w:rsidR="001A174C" w:rsidRPr="00D854EF">
        <w:rPr>
          <w:rFonts w:asciiTheme="majorHAnsi" w:hAnsiTheme="majorHAnsi"/>
          <w:sz w:val="22"/>
          <w:szCs w:val="22"/>
        </w:rPr>
        <w:t>welcome</w:t>
      </w:r>
      <w:r>
        <w:rPr>
          <w:rFonts w:asciiTheme="majorHAnsi" w:hAnsiTheme="majorHAnsi"/>
          <w:sz w:val="22"/>
          <w:szCs w:val="22"/>
        </w:rPr>
        <w:t>s</w:t>
      </w:r>
      <w:r w:rsidR="00A32918" w:rsidRPr="00D854EF">
        <w:rPr>
          <w:rFonts w:asciiTheme="majorHAnsi" w:hAnsiTheme="majorHAnsi"/>
          <w:sz w:val="22"/>
          <w:szCs w:val="22"/>
        </w:rPr>
        <w:t xml:space="preserve"> your assistance in helping to build awareness of the data. </w:t>
      </w:r>
      <w:r w:rsidR="006536E5">
        <w:rPr>
          <w:rFonts w:asciiTheme="majorHAnsi" w:hAnsiTheme="majorHAnsi"/>
          <w:sz w:val="22"/>
          <w:szCs w:val="22"/>
        </w:rPr>
        <w:t>W</w:t>
      </w:r>
      <w:r w:rsidR="00A32918" w:rsidRPr="00D854EF">
        <w:rPr>
          <w:rFonts w:asciiTheme="majorHAnsi" w:hAnsiTheme="majorHAnsi"/>
          <w:sz w:val="22"/>
          <w:szCs w:val="22"/>
        </w:rPr>
        <w:t>e have</w:t>
      </w:r>
      <w:r w:rsidR="0097259C" w:rsidRPr="00D854EF">
        <w:rPr>
          <w:rFonts w:asciiTheme="majorHAnsi" w:hAnsiTheme="majorHAnsi"/>
          <w:sz w:val="22"/>
          <w:szCs w:val="22"/>
        </w:rPr>
        <w:t xml:space="preserve"> created template </w:t>
      </w:r>
      <w:r w:rsidR="006565E9" w:rsidRPr="00D854EF">
        <w:rPr>
          <w:rFonts w:asciiTheme="majorHAnsi" w:hAnsiTheme="majorHAnsi"/>
          <w:sz w:val="22"/>
          <w:szCs w:val="22"/>
        </w:rPr>
        <w:t xml:space="preserve">content </w:t>
      </w:r>
      <w:r w:rsidR="0097259C" w:rsidRPr="00D854EF">
        <w:rPr>
          <w:rFonts w:asciiTheme="majorHAnsi" w:hAnsiTheme="majorHAnsi"/>
          <w:sz w:val="22"/>
          <w:szCs w:val="22"/>
        </w:rPr>
        <w:t xml:space="preserve">to share through your respective </w:t>
      </w:r>
      <w:r w:rsidR="006565E9" w:rsidRPr="00D854EF">
        <w:rPr>
          <w:rFonts w:asciiTheme="majorHAnsi" w:hAnsiTheme="majorHAnsi"/>
          <w:sz w:val="22"/>
          <w:szCs w:val="22"/>
        </w:rPr>
        <w:t xml:space="preserve">social media platforms. </w:t>
      </w:r>
      <w:r w:rsidR="00641D41" w:rsidRPr="00D854EF">
        <w:rPr>
          <w:rFonts w:asciiTheme="majorHAnsi" w:hAnsiTheme="majorHAnsi"/>
          <w:sz w:val="22"/>
          <w:szCs w:val="22"/>
        </w:rPr>
        <w:t>We ask for your help by encouraging you to</w:t>
      </w:r>
      <w:r w:rsidR="00D64675" w:rsidRPr="00D854EF">
        <w:rPr>
          <w:rFonts w:asciiTheme="majorHAnsi" w:hAnsiTheme="majorHAnsi"/>
          <w:sz w:val="22"/>
          <w:szCs w:val="22"/>
        </w:rPr>
        <w:t xml:space="preserve">: </w:t>
      </w:r>
    </w:p>
    <w:p w14:paraId="68D0F8D7" w14:textId="6D059B49" w:rsidR="00641D41" w:rsidRPr="00E40EE3" w:rsidRDefault="00641D41" w:rsidP="00E40EE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 xml:space="preserve">Begin posting this content </w:t>
      </w:r>
      <w:r w:rsidR="002876BE" w:rsidRPr="00D854EF">
        <w:rPr>
          <w:rFonts w:asciiTheme="majorHAnsi" w:hAnsiTheme="majorHAnsi"/>
          <w:sz w:val="22"/>
          <w:szCs w:val="22"/>
        </w:rPr>
        <w:t xml:space="preserve">on </w:t>
      </w:r>
      <w:r w:rsidR="00E40EE3">
        <w:rPr>
          <w:rFonts w:asciiTheme="majorHAnsi" w:hAnsiTheme="majorHAnsi"/>
          <w:sz w:val="22"/>
          <w:szCs w:val="22"/>
        </w:rPr>
        <w:t>February 18</w:t>
      </w:r>
      <w:r w:rsidR="00E40EE3" w:rsidRPr="00E40EE3">
        <w:rPr>
          <w:rFonts w:asciiTheme="majorHAnsi" w:hAnsiTheme="majorHAnsi"/>
          <w:sz w:val="22"/>
          <w:szCs w:val="22"/>
          <w:vertAlign w:val="superscript"/>
        </w:rPr>
        <w:t>th</w:t>
      </w:r>
      <w:r w:rsidR="00E40EE3">
        <w:rPr>
          <w:rFonts w:asciiTheme="majorHAnsi" w:hAnsiTheme="majorHAnsi"/>
          <w:sz w:val="22"/>
          <w:szCs w:val="22"/>
        </w:rPr>
        <w:t xml:space="preserve"> and c</w:t>
      </w:r>
      <w:r w:rsidRPr="00E40EE3">
        <w:rPr>
          <w:rFonts w:asciiTheme="majorHAnsi" w:hAnsiTheme="majorHAnsi"/>
          <w:sz w:val="22"/>
          <w:szCs w:val="22"/>
        </w:rPr>
        <w:t xml:space="preserve">ontinue to use this content, as appropriate, in </w:t>
      </w:r>
      <w:r w:rsidR="005C33DF" w:rsidRPr="00E40EE3">
        <w:rPr>
          <w:rFonts w:asciiTheme="majorHAnsi" w:hAnsiTheme="majorHAnsi"/>
          <w:sz w:val="22"/>
          <w:szCs w:val="22"/>
        </w:rPr>
        <w:t>the days and weeks following the</w:t>
      </w:r>
      <w:r w:rsidRPr="00E40EE3">
        <w:rPr>
          <w:rFonts w:asciiTheme="majorHAnsi" w:hAnsiTheme="majorHAnsi"/>
          <w:sz w:val="22"/>
          <w:szCs w:val="22"/>
        </w:rPr>
        <w:t xml:space="preserve"> launch</w:t>
      </w:r>
    </w:p>
    <w:p w14:paraId="33E737F5" w14:textId="082AEB8B" w:rsidR="00641D41" w:rsidRPr="00D854EF" w:rsidRDefault="00641D41" w:rsidP="00641D4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Use the hashtag #</w:t>
      </w:r>
      <w:proofErr w:type="spellStart"/>
      <w:r w:rsidRPr="00D854EF">
        <w:rPr>
          <w:rFonts w:asciiTheme="majorHAnsi" w:hAnsiTheme="majorHAnsi"/>
          <w:sz w:val="22"/>
          <w:szCs w:val="22"/>
        </w:rPr>
        <w:t>FundAIDSFight</w:t>
      </w:r>
      <w:proofErr w:type="spellEnd"/>
      <w:r w:rsidR="002876BE" w:rsidRPr="00D854EF">
        <w:rPr>
          <w:rFonts w:asciiTheme="majorHAnsi" w:hAnsiTheme="majorHAnsi"/>
          <w:sz w:val="22"/>
          <w:szCs w:val="22"/>
        </w:rPr>
        <w:t xml:space="preserve"> </w:t>
      </w:r>
      <w:r w:rsidRPr="00D854EF">
        <w:rPr>
          <w:rFonts w:asciiTheme="majorHAnsi" w:hAnsiTheme="majorHAnsi"/>
          <w:sz w:val="22"/>
          <w:szCs w:val="22"/>
        </w:rPr>
        <w:t>in your posts</w:t>
      </w:r>
    </w:p>
    <w:p w14:paraId="722801A0" w14:textId="33D25CBC" w:rsidR="00D854EF" w:rsidRPr="00F109F1" w:rsidRDefault="00641D41" w:rsidP="00F109F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D854EF">
        <w:rPr>
          <w:rFonts w:asciiTheme="majorHAnsi" w:hAnsiTheme="majorHAnsi"/>
          <w:sz w:val="22"/>
          <w:szCs w:val="22"/>
        </w:rPr>
        <w:t>When possible, tag @FCAA in your posts</w:t>
      </w:r>
    </w:p>
    <w:p w14:paraId="7964FBB0" w14:textId="3A50697D" w:rsidR="00E75E8F" w:rsidRPr="00D854EF" w:rsidRDefault="00E75E8F" w:rsidP="00641D4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9621A8" w:rsidRPr="00D53A38" w14:paraId="3B107460" w14:textId="77777777" w:rsidTr="00E40EE3">
        <w:tc>
          <w:tcPr>
            <w:tcW w:w="10790" w:type="dxa"/>
            <w:shd w:val="clear" w:color="auto" w:fill="C0C0C0"/>
          </w:tcPr>
          <w:p w14:paraId="1225468E" w14:textId="2889D636" w:rsidR="009621A8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FACEBOOK</w:t>
            </w:r>
            <w:r w:rsidR="00365009">
              <w:rPr>
                <w:rFonts w:asciiTheme="majorHAnsi" w:hAnsiTheme="majorHAnsi"/>
                <w:b/>
                <w:color w:val="1F497D" w:themeColor="text2"/>
              </w:rPr>
              <w:t xml:space="preserve">/LINKEDIN </w:t>
            </w:r>
          </w:p>
        </w:tc>
      </w:tr>
    </w:tbl>
    <w:p w14:paraId="0C4CC1B7" w14:textId="77777777" w:rsidR="00F109F1" w:rsidRDefault="00F109F1" w:rsidP="008D3679">
      <w:pPr>
        <w:rPr>
          <w:rFonts w:asciiTheme="majorHAnsi" w:hAnsiTheme="majorHAnsi"/>
          <w:b/>
        </w:rPr>
      </w:pPr>
    </w:p>
    <w:p w14:paraId="486FDD7D" w14:textId="77777777" w:rsidR="00365009" w:rsidRPr="00CE5F16" w:rsidRDefault="00365009" w:rsidP="008D3679">
      <w:pPr>
        <w:rPr>
          <w:rFonts w:asciiTheme="majorHAnsi" w:eastAsiaTheme="majorEastAsia" w:hAnsiTheme="majorHAnsi" w:cstheme="majorBidi"/>
          <w:i/>
          <w:sz w:val="22"/>
          <w:szCs w:val="22"/>
        </w:rPr>
      </w:pPr>
      <w:r w:rsidRPr="00CE5F16">
        <w:rPr>
          <w:rFonts w:asciiTheme="majorHAnsi" w:eastAsiaTheme="majorEastAsia" w:hAnsiTheme="majorHAnsi" w:cstheme="majorBidi"/>
          <w:i/>
          <w:sz w:val="22"/>
          <w:szCs w:val="22"/>
        </w:rPr>
        <w:t>Post #1:</w:t>
      </w:r>
    </w:p>
    <w:p w14:paraId="09EDA38F" w14:textId="48A71E75" w:rsidR="008D3679" w:rsidRDefault="00125B90" w:rsidP="008D3679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According to new 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 xml:space="preserve">@FCAA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report - </w:t>
      </w:r>
      <w:r w:rsidR="008D3679" w:rsidRPr="00CE5F16">
        <w:rPr>
          <w:rFonts w:asciiTheme="majorHAnsi" w:eastAsiaTheme="majorEastAsia" w:hAnsiTheme="majorHAnsi" w:cstheme="majorBidi"/>
          <w:sz w:val="22"/>
          <w:szCs w:val="22"/>
        </w:rPr>
        <w:t>Philanthropic Support to Address HIV/AIDS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in 2018 – private #philanthropic funding for #HIV totaled $651mil, an incremental 2% increase from 2017. </w:t>
      </w:r>
      <w:r w:rsidR="002876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365009">
        <w:rPr>
          <w:rFonts w:asciiTheme="majorHAnsi" w:eastAsiaTheme="majorEastAsia" w:hAnsiTheme="majorHAnsi" w:cstheme="majorBidi"/>
          <w:sz w:val="22"/>
          <w:szCs w:val="22"/>
        </w:rPr>
        <w:t xml:space="preserve">This data — </w:t>
      </w:r>
      <w:r w:rsidR="00B73F31">
        <w:rPr>
          <w:rFonts w:asciiTheme="majorHAnsi" w:eastAsiaTheme="majorEastAsia" w:hAnsiTheme="majorHAnsi" w:cstheme="majorBidi"/>
          <w:sz w:val="22"/>
          <w:szCs w:val="22"/>
        </w:rPr>
        <w:t>on 7,029</w:t>
      </w:r>
      <w:r w:rsidR="00F109F1">
        <w:rPr>
          <w:rFonts w:asciiTheme="majorHAnsi" w:eastAsiaTheme="majorEastAsia" w:hAnsiTheme="majorHAnsi" w:cstheme="majorBidi"/>
          <w:sz w:val="22"/>
          <w:szCs w:val="22"/>
        </w:rPr>
        <w:t xml:space="preserve"> grants, awarded by </w:t>
      </w:r>
      <w:r w:rsidR="00C4233C">
        <w:rPr>
          <w:rFonts w:asciiTheme="majorHAnsi" w:hAnsiTheme="majorHAnsi"/>
          <w:sz w:val="22"/>
          <w:szCs w:val="22"/>
        </w:rPr>
        <w:t>693</w:t>
      </w:r>
      <w:r w:rsidR="00F109F1">
        <w:rPr>
          <w:rFonts w:asciiTheme="majorHAnsi" w:eastAsiaTheme="majorEastAsia" w:hAnsiTheme="majorHAnsi" w:cstheme="majorBidi"/>
          <w:sz w:val="22"/>
          <w:szCs w:val="22"/>
        </w:rPr>
        <w:t xml:space="preserve"> foundations in </w:t>
      </w:r>
      <w:r w:rsidR="001C3350" w:rsidRPr="001C3350">
        <w:rPr>
          <w:rFonts w:asciiTheme="majorHAnsi" w:eastAsiaTheme="majorEastAsia" w:hAnsiTheme="majorHAnsi" w:cstheme="majorBidi"/>
          <w:sz w:val="22"/>
          <w:szCs w:val="22"/>
        </w:rPr>
        <w:t>14</w:t>
      </w:r>
      <w:r w:rsidR="008D3679" w:rsidRPr="001C335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proofErr w:type="gramStart"/>
      <w:r w:rsidR="008D3679" w:rsidRPr="001C3350">
        <w:rPr>
          <w:rFonts w:asciiTheme="majorHAnsi" w:eastAsiaTheme="majorEastAsia" w:hAnsiTheme="majorHAnsi" w:cstheme="majorBidi"/>
          <w:sz w:val="22"/>
          <w:szCs w:val="22"/>
        </w:rPr>
        <w:t>countries</w:t>
      </w:r>
      <w:r w:rsidR="00365009">
        <w:rPr>
          <w:rFonts w:asciiTheme="majorHAnsi" w:eastAsiaTheme="majorEastAsia" w:hAnsiTheme="majorHAnsi" w:cstheme="majorBidi"/>
          <w:sz w:val="22"/>
          <w:szCs w:val="22"/>
        </w:rPr>
        <w:t xml:space="preserve">  —</w:t>
      </w:r>
      <w:proofErr w:type="gramEnd"/>
      <w:r w:rsidR="0036500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109F1">
        <w:rPr>
          <w:rFonts w:asciiTheme="majorHAnsi" w:eastAsiaTheme="majorEastAsia" w:hAnsiTheme="majorHAnsi" w:cstheme="majorBidi"/>
          <w:sz w:val="22"/>
          <w:szCs w:val="22"/>
        </w:rPr>
        <w:t>c</w:t>
      </w:r>
      <w:r w:rsidR="008D3679" w:rsidRPr="00D854EF">
        <w:rPr>
          <w:rFonts w:asciiTheme="majorHAnsi" w:eastAsiaTheme="majorEastAsia" w:hAnsiTheme="majorHAnsi" w:cstheme="majorBidi"/>
          <w:sz w:val="22"/>
          <w:szCs w:val="22"/>
        </w:rPr>
        <w:t xml:space="preserve">an </w:t>
      </w:r>
      <w:r w:rsidR="001C3350">
        <w:rPr>
          <w:rFonts w:asciiTheme="majorHAnsi" w:eastAsiaTheme="majorEastAsia" w:hAnsiTheme="majorHAnsi" w:cstheme="majorBidi"/>
          <w:sz w:val="22"/>
          <w:szCs w:val="22"/>
        </w:rPr>
        <w:t xml:space="preserve">help </w:t>
      </w:r>
      <w:r w:rsidR="00F109F1">
        <w:rPr>
          <w:rFonts w:asciiTheme="majorHAnsi" w:eastAsiaTheme="majorEastAsia" w:hAnsiTheme="majorHAnsi" w:cstheme="majorBidi"/>
          <w:sz w:val="22"/>
          <w:szCs w:val="22"/>
        </w:rPr>
        <w:t>identify gaps, trends &amp;</w:t>
      </w:r>
      <w:r w:rsidR="008D3679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opportunities in HIV-related philanthropy. </w:t>
      </w:r>
      <w:r w:rsidR="00BD4131" w:rsidRPr="00D854EF">
        <w:rPr>
          <w:rFonts w:asciiTheme="majorHAnsi" w:eastAsiaTheme="majorEastAsia" w:hAnsiTheme="majorHAnsi" w:cstheme="majorBidi"/>
          <w:sz w:val="22"/>
          <w:szCs w:val="22"/>
        </w:rPr>
        <w:t>Learn more</w:t>
      </w:r>
      <w:r w:rsidR="00F109F1">
        <w:rPr>
          <w:rFonts w:asciiTheme="majorHAnsi" w:eastAsiaTheme="majorEastAsia" w:hAnsiTheme="majorHAnsi" w:cstheme="majorBidi"/>
          <w:sz w:val="22"/>
          <w:szCs w:val="22"/>
        </w:rPr>
        <w:t xml:space="preserve">: </w:t>
      </w:r>
      <w:hyperlink r:id="rId6" w:history="1">
        <w:r w:rsidR="00B73F31"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http://www.fcaaids.org/resourcetracking</w:t>
        </w:r>
      </w:hyperlink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6E0CC0F" w14:textId="19013464" w:rsidR="00125B90" w:rsidRDefault="00125B90" w:rsidP="008D3679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106B3C4" w14:textId="77777777" w:rsidR="00365009" w:rsidRPr="00365009" w:rsidRDefault="00365009" w:rsidP="00365009">
      <w:pPr>
        <w:rPr>
          <w:rFonts w:asciiTheme="majorHAnsi" w:eastAsiaTheme="majorEastAsia" w:hAnsiTheme="majorHAnsi" w:cstheme="majorBidi"/>
          <w:i/>
          <w:sz w:val="22"/>
          <w:szCs w:val="22"/>
        </w:rPr>
      </w:pPr>
      <w:r w:rsidRPr="00365009">
        <w:rPr>
          <w:rFonts w:asciiTheme="majorHAnsi" w:eastAsiaTheme="majorEastAsia" w:hAnsiTheme="majorHAnsi" w:cstheme="majorBidi"/>
          <w:i/>
          <w:sz w:val="22"/>
          <w:szCs w:val="22"/>
        </w:rPr>
        <w:t>Post #2:</w:t>
      </w:r>
    </w:p>
    <w:p w14:paraId="66774273" w14:textId="46BE619F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The new editi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>on of @FCAA</w:t>
      </w:r>
      <w:r w:rsidR="001C3350">
        <w:rPr>
          <w:rFonts w:asciiTheme="majorHAnsi" w:eastAsiaTheme="majorEastAsia" w:hAnsiTheme="majorHAnsi" w:cstheme="majorBidi"/>
          <w:sz w:val="22"/>
          <w:szCs w:val="22"/>
        </w:rPr>
        <w:t>’</w:t>
      </w:r>
      <w:r w:rsidR="001039FC">
        <w:rPr>
          <w:rFonts w:asciiTheme="majorHAnsi" w:eastAsiaTheme="majorEastAsia" w:hAnsiTheme="majorHAnsi" w:cstheme="majorBidi"/>
          <w:sz w:val="22"/>
          <w:szCs w:val="22"/>
        </w:rPr>
        <w:t>s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annual resource tracking report shows private p</w:t>
      </w:r>
      <w:r w:rsidRPr="00365009">
        <w:rPr>
          <w:rFonts w:asciiTheme="majorHAnsi" w:eastAsiaTheme="majorEastAsia" w:hAnsiTheme="majorHAnsi" w:cstheme="majorBidi"/>
          <w:sz w:val="22"/>
          <w:szCs w:val="22"/>
        </w:rPr>
        <w:t xml:space="preserve">hilanthropic </w:t>
      </w:r>
      <w:r>
        <w:rPr>
          <w:rFonts w:asciiTheme="majorHAnsi" w:eastAsiaTheme="majorEastAsia" w:hAnsiTheme="majorHAnsi" w:cstheme="majorBidi"/>
          <w:sz w:val="22"/>
          <w:szCs w:val="22"/>
        </w:rPr>
        <w:t>s</w:t>
      </w:r>
      <w:r w:rsidRPr="00365009">
        <w:rPr>
          <w:rFonts w:asciiTheme="majorHAnsi" w:eastAsiaTheme="majorEastAsia" w:hAnsiTheme="majorHAnsi" w:cstheme="majorBidi"/>
          <w:sz w:val="22"/>
          <w:szCs w:val="22"/>
        </w:rPr>
        <w:t xml:space="preserve">upport for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#HIV #AIDS </w:t>
      </w:r>
      <w:r w:rsidR="00125B90">
        <w:rPr>
          <w:rFonts w:asciiTheme="majorHAnsi" w:eastAsiaTheme="majorEastAsia" w:hAnsiTheme="majorHAnsi" w:cstheme="majorBidi"/>
          <w:sz w:val="22"/>
          <w:szCs w:val="22"/>
        </w:rPr>
        <w:t>remained relatively flat in 2018, with only an incremental 2% ($13 mil) increase from 201</w:t>
      </w:r>
      <w:r w:rsidR="00C4233C">
        <w:rPr>
          <w:rFonts w:asciiTheme="majorHAnsi" w:eastAsiaTheme="majorEastAsia" w:hAnsiTheme="majorHAnsi" w:cstheme="majorBidi"/>
          <w:sz w:val="22"/>
          <w:szCs w:val="22"/>
        </w:rPr>
        <w:t>7</w:t>
      </w:r>
      <w:r w:rsidR="00125B90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>
        <w:rPr>
          <w:rFonts w:asciiTheme="majorHAnsi" w:eastAsiaTheme="majorEastAsia" w:hAnsiTheme="majorHAnsi" w:cstheme="majorBidi"/>
          <w:sz w:val="22"/>
          <w:szCs w:val="22"/>
        </w:rPr>
        <w:t>Per FCAA’s Executive Director, John Barnes:</w:t>
      </w:r>
    </w:p>
    <w:p w14:paraId="2F18F22F" w14:textId="77777777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B0FCBEA" w14:textId="4A1B639A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  <w:r w:rsidRPr="00365009">
        <w:rPr>
          <w:rFonts w:asciiTheme="majorHAnsi" w:eastAsiaTheme="majorEastAsia" w:hAnsiTheme="majorHAnsi" w:cstheme="majorBidi"/>
          <w:sz w:val="22"/>
          <w:szCs w:val="22"/>
        </w:rPr>
        <w:t>“</w:t>
      </w:r>
      <w:r w:rsidR="00125B90">
        <w:rPr>
          <w:rFonts w:asciiTheme="majorHAnsi" w:eastAsiaTheme="majorEastAsia" w:hAnsiTheme="majorHAnsi" w:cstheme="majorBidi"/>
          <w:sz w:val="22"/>
          <w:szCs w:val="22"/>
        </w:rPr>
        <w:t xml:space="preserve">This increase, driven by relatively few funders, has served to hide the disturbing reality of broader philanthropy’s steady retreat </w:t>
      </w:r>
      <w:r w:rsidR="00C4233C">
        <w:rPr>
          <w:rFonts w:asciiTheme="majorHAnsi" w:eastAsiaTheme="majorEastAsia" w:hAnsiTheme="majorHAnsi" w:cstheme="majorBidi"/>
          <w:sz w:val="22"/>
          <w:szCs w:val="22"/>
        </w:rPr>
        <w:t>from</w:t>
      </w:r>
      <w:r w:rsidR="00125B90">
        <w:rPr>
          <w:rFonts w:asciiTheme="majorHAnsi" w:eastAsiaTheme="majorEastAsia" w:hAnsiTheme="majorHAnsi" w:cstheme="majorBidi"/>
          <w:sz w:val="22"/>
          <w:szCs w:val="22"/>
        </w:rPr>
        <w:t xml:space="preserve"> HIV. In fact, over the course of six years, roughly 30 of the once leading funders have left or </w:t>
      </w:r>
      <w:proofErr w:type="gramStart"/>
      <w:r w:rsidR="00125B90">
        <w:rPr>
          <w:rFonts w:asciiTheme="majorHAnsi" w:eastAsiaTheme="majorEastAsia" w:hAnsiTheme="majorHAnsi" w:cstheme="majorBidi"/>
          <w:sz w:val="22"/>
          <w:szCs w:val="22"/>
        </w:rPr>
        <w:t>significantly  decreased</w:t>
      </w:r>
      <w:proofErr w:type="gramEnd"/>
      <w:r w:rsidR="00125B90">
        <w:rPr>
          <w:rFonts w:asciiTheme="majorHAnsi" w:eastAsiaTheme="majorEastAsia" w:hAnsiTheme="majorHAnsi" w:cstheme="majorBidi"/>
          <w:sz w:val="22"/>
          <w:szCs w:val="22"/>
        </w:rPr>
        <w:t xml:space="preserve"> their investments in HIV, taking approximately $130 million in resources with them.”</w:t>
      </w:r>
    </w:p>
    <w:p w14:paraId="7A278EC1" w14:textId="3DDEEF2E" w:rsid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C8A8051" w14:textId="58697DA3" w:rsidR="00125B90" w:rsidRDefault="00125B90" w:rsidP="00125B90">
      <w:pPr>
        <w:jc w:val="center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sz w:val="22"/>
          <w:szCs w:val="22"/>
        </w:rPr>
        <w:drawing>
          <wp:inline distT="0" distB="0" distL="0" distR="0" wp14:anchorId="6205CABA" wp14:editId="694A3417">
            <wp:extent cx="2681632" cy="1678255"/>
            <wp:effectExtent l="0" t="0" r="444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AA-2019Report-Disbursements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7202" cy="168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87C9" w14:textId="7928A71B" w:rsidR="00365009" w:rsidRPr="00365009" w:rsidRDefault="00365009" w:rsidP="00365009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Read the report: </w:t>
      </w:r>
      <w:hyperlink r:id="rId8" w:history="1">
        <w:r w:rsidR="00B73F31"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http://www.fcaaids.org/resourcetracking</w:t>
        </w:r>
      </w:hyperlink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587F92F0" w14:textId="3134D75B" w:rsidR="00E40EE3" w:rsidRDefault="00E40EE3" w:rsidP="00F175C1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03DB713" w14:textId="66067934" w:rsidR="00A31289" w:rsidRDefault="00A31289" w:rsidP="00A31289">
      <w:pPr>
        <w:rPr>
          <w:rFonts w:asciiTheme="majorHAnsi" w:hAnsiTheme="majorHAnsi"/>
        </w:rPr>
      </w:pPr>
    </w:p>
    <w:p w14:paraId="2164AE90" w14:textId="2E8988A7" w:rsidR="00C4233C" w:rsidRDefault="00C4233C" w:rsidP="00A31289">
      <w:pPr>
        <w:rPr>
          <w:rFonts w:asciiTheme="majorHAnsi" w:hAnsiTheme="majorHAnsi"/>
        </w:rPr>
      </w:pPr>
    </w:p>
    <w:p w14:paraId="6D4C4D4D" w14:textId="233E6CA0" w:rsidR="00C4233C" w:rsidRDefault="00C4233C" w:rsidP="00A31289">
      <w:pPr>
        <w:rPr>
          <w:rFonts w:asciiTheme="majorHAnsi" w:hAnsiTheme="majorHAnsi"/>
        </w:rPr>
      </w:pPr>
    </w:p>
    <w:p w14:paraId="2CD9EE19" w14:textId="3F9002DC" w:rsidR="00C4233C" w:rsidRDefault="00C4233C" w:rsidP="00A31289">
      <w:pPr>
        <w:rPr>
          <w:rFonts w:asciiTheme="majorHAnsi" w:hAnsiTheme="majorHAnsi"/>
        </w:rPr>
      </w:pPr>
    </w:p>
    <w:p w14:paraId="12CA7A3B" w14:textId="7CBFE7C5" w:rsidR="00C4233C" w:rsidRDefault="00C4233C" w:rsidP="00A31289">
      <w:pPr>
        <w:rPr>
          <w:rFonts w:asciiTheme="majorHAnsi" w:hAnsiTheme="majorHAnsi"/>
        </w:rPr>
      </w:pPr>
    </w:p>
    <w:p w14:paraId="692B7590" w14:textId="77777777" w:rsidR="00C4233C" w:rsidRPr="00D53A38" w:rsidRDefault="00C4233C" w:rsidP="00A3128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A31289" w:rsidRPr="00D53A38" w14:paraId="02BB0B98" w14:textId="77777777" w:rsidTr="004453A6">
        <w:tc>
          <w:tcPr>
            <w:tcW w:w="11016" w:type="dxa"/>
            <w:shd w:val="clear" w:color="auto" w:fill="C0C0C0"/>
          </w:tcPr>
          <w:p w14:paraId="0AA54E57" w14:textId="2EFEFF6A" w:rsidR="00A31289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lastRenderedPageBreak/>
              <w:t xml:space="preserve">TWITTER </w:t>
            </w:r>
          </w:p>
        </w:tc>
      </w:tr>
    </w:tbl>
    <w:p w14:paraId="4B678CC8" w14:textId="77777777" w:rsidR="00CE5F16" w:rsidRDefault="00CE5F16" w:rsidP="007A549E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2663DA84" w14:textId="6755D432" w:rsidR="007A549E" w:rsidRDefault="00E40EE3" w:rsidP="007A549E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New</w:t>
      </w:r>
      <w:r w:rsidR="007A549E" w:rsidRPr="007A549E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1C3350">
        <w:rPr>
          <w:rFonts w:asciiTheme="majorHAnsi" w:eastAsiaTheme="majorEastAsia" w:hAnsiTheme="majorHAnsi" w:cstheme="majorBidi"/>
          <w:sz w:val="22"/>
          <w:szCs w:val="22"/>
        </w:rPr>
        <w:t>@</w:t>
      </w:r>
      <w:r w:rsidR="007A549E">
        <w:rPr>
          <w:rFonts w:asciiTheme="majorHAnsi" w:eastAsiaTheme="majorEastAsia" w:hAnsiTheme="majorHAnsi" w:cstheme="majorBidi"/>
          <w:sz w:val="22"/>
          <w:szCs w:val="22"/>
        </w:rPr>
        <w:t>FCAA report s</w:t>
      </w:r>
      <w:r w:rsidR="008C049D">
        <w:rPr>
          <w:rFonts w:asciiTheme="majorHAnsi" w:eastAsiaTheme="majorEastAsia" w:hAnsiTheme="majorHAnsi" w:cstheme="majorBidi"/>
          <w:sz w:val="22"/>
          <w:szCs w:val="22"/>
        </w:rPr>
        <w:t xml:space="preserve">hows </w:t>
      </w:r>
      <w:r w:rsidR="007A549E">
        <w:rPr>
          <w:rFonts w:asciiTheme="majorHAnsi" w:eastAsiaTheme="majorEastAsia" w:hAnsiTheme="majorHAnsi" w:cstheme="majorBidi"/>
          <w:sz w:val="22"/>
          <w:szCs w:val="22"/>
        </w:rPr>
        <w:t>p</w:t>
      </w:r>
      <w:r w:rsidR="007A549E" w:rsidRPr="007A549E">
        <w:rPr>
          <w:rFonts w:asciiTheme="majorHAnsi" w:eastAsiaTheme="majorEastAsia" w:hAnsiTheme="majorHAnsi" w:cstheme="majorBidi"/>
          <w:sz w:val="22"/>
          <w:szCs w:val="22"/>
        </w:rPr>
        <w:t>hilanthropic</w:t>
      </w:r>
      <w:r w:rsidR="007A549E">
        <w:rPr>
          <w:rFonts w:asciiTheme="majorHAnsi" w:eastAsiaTheme="majorEastAsia" w:hAnsiTheme="majorHAnsi" w:cstheme="majorBidi"/>
          <w:sz w:val="22"/>
          <w:szCs w:val="22"/>
        </w:rPr>
        <w:t xml:space="preserve"> s</w:t>
      </w:r>
      <w:r w:rsidR="007A549E" w:rsidRPr="007A549E">
        <w:rPr>
          <w:rFonts w:asciiTheme="majorHAnsi" w:eastAsiaTheme="majorEastAsia" w:hAnsiTheme="majorHAnsi" w:cstheme="majorBidi"/>
          <w:sz w:val="22"/>
          <w:szCs w:val="22"/>
        </w:rPr>
        <w:t xml:space="preserve">upport for </w:t>
      </w:r>
      <w:r w:rsidR="007A549E">
        <w:rPr>
          <w:rFonts w:asciiTheme="majorHAnsi" w:eastAsiaTheme="majorEastAsia" w:hAnsiTheme="majorHAnsi" w:cstheme="majorBidi"/>
          <w:sz w:val="22"/>
          <w:szCs w:val="22"/>
        </w:rPr>
        <w:t xml:space="preserve">#HIV #AIDS </w:t>
      </w:r>
      <w:r w:rsidR="00A2258D">
        <w:rPr>
          <w:rFonts w:asciiTheme="majorHAnsi" w:eastAsiaTheme="majorEastAsia" w:hAnsiTheme="majorHAnsi" w:cstheme="majorBidi"/>
          <w:sz w:val="22"/>
          <w:szCs w:val="22"/>
        </w:rPr>
        <w:t>remained relatively flat</w:t>
      </w:r>
      <w:r w:rsidR="007A549E">
        <w:rPr>
          <w:rFonts w:asciiTheme="majorHAnsi" w:eastAsiaTheme="majorEastAsia" w:hAnsiTheme="majorHAnsi" w:cstheme="majorBidi"/>
          <w:sz w:val="22"/>
          <w:szCs w:val="22"/>
        </w:rPr>
        <w:t xml:space="preserve"> between </w:t>
      </w:r>
      <w:r w:rsidR="00A2258D">
        <w:rPr>
          <w:rFonts w:asciiTheme="majorHAnsi" w:eastAsiaTheme="majorEastAsia" w:hAnsiTheme="majorHAnsi" w:cstheme="majorBidi"/>
          <w:sz w:val="22"/>
          <w:szCs w:val="22"/>
        </w:rPr>
        <w:t>2017 &amp; 2018, increasing by an incremental 2%</w:t>
      </w:r>
      <w:r w:rsidR="007A549E">
        <w:rPr>
          <w:rFonts w:asciiTheme="majorHAnsi" w:eastAsiaTheme="majorEastAsia" w:hAnsiTheme="majorHAnsi" w:cstheme="majorBidi"/>
          <w:sz w:val="22"/>
          <w:szCs w:val="22"/>
        </w:rPr>
        <w:t xml:space="preserve">. Read the report </w:t>
      </w:r>
      <w:hyperlink r:id="rId9" w:history="1">
        <w:r w:rsidR="00B73F31"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http://www.fcaaids.org/resourcetracking</w:t>
        </w:r>
      </w:hyperlink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6EFD6B4" w14:textId="77777777" w:rsidR="008C049D" w:rsidRDefault="008C049D" w:rsidP="007A549E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188987E0" w14:textId="755E3692" w:rsidR="00944B6D" w:rsidRDefault="00944B6D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AB72F7">
        <w:rPr>
          <w:rFonts w:asciiTheme="majorHAnsi" w:eastAsiaTheme="majorEastAsia" w:hAnsiTheme="majorHAnsi" w:cstheme="majorBidi"/>
          <w:sz w:val="22"/>
          <w:szCs w:val="22"/>
        </w:rPr>
        <w:t xml:space="preserve">Visit </w:t>
      </w:r>
      <w:proofErr w:type="gramStart"/>
      <w:r w:rsidRPr="00AB72F7">
        <w:rPr>
          <w:rFonts w:asciiTheme="majorHAnsi" w:eastAsiaTheme="majorEastAsia" w:hAnsiTheme="majorHAnsi" w:cstheme="majorBidi"/>
          <w:sz w:val="22"/>
          <w:szCs w:val="22"/>
        </w:rPr>
        <w:t>the</w:t>
      </w:r>
      <w:r w:rsidR="00C4233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AB72F7">
        <w:rPr>
          <w:rFonts w:asciiTheme="majorHAnsi" w:eastAsiaTheme="majorEastAsia" w:hAnsiTheme="majorHAnsi" w:cstheme="majorBidi"/>
          <w:sz w:val="22"/>
          <w:szCs w:val="22"/>
        </w:rPr>
        <w:t>.</w:t>
      </w:r>
      <w:proofErr w:type="gramEnd"/>
      <w:r w:rsidRPr="00AB72F7">
        <w:rPr>
          <w:rFonts w:asciiTheme="majorHAnsi" w:eastAsiaTheme="majorEastAsia" w:hAnsiTheme="majorHAnsi" w:cstheme="majorBidi"/>
          <w:sz w:val="22"/>
          <w:szCs w:val="22"/>
        </w:rPr>
        <w:t xml:space="preserve">@FCAA blog to learn more about </w:t>
      </w:r>
      <w:r w:rsidR="00C4233C">
        <w:rPr>
          <w:rFonts w:asciiTheme="majorHAnsi" w:eastAsiaTheme="majorEastAsia" w:hAnsiTheme="majorHAnsi" w:cstheme="majorBidi"/>
          <w:sz w:val="22"/>
          <w:szCs w:val="22"/>
        </w:rPr>
        <w:t xml:space="preserve">the context with which we are reading </w:t>
      </w:r>
      <w:r w:rsidRPr="00AB72F7">
        <w:rPr>
          <w:rFonts w:asciiTheme="majorHAnsi" w:eastAsiaTheme="majorEastAsia" w:hAnsiTheme="majorHAnsi" w:cstheme="majorBidi"/>
          <w:sz w:val="22"/>
          <w:szCs w:val="22"/>
        </w:rPr>
        <w:t xml:space="preserve">the </w:t>
      </w:r>
      <w:r w:rsidR="00C4233C">
        <w:rPr>
          <w:rFonts w:asciiTheme="majorHAnsi" w:eastAsiaTheme="majorEastAsia" w:hAnsiTheme="majorHAnsi" w:cstheme="majorBidi"/>
          <w:sz w:val="22"/>
          <w:szCs w:val="22"/>
        </w:rPr>
        <w:t>latest data on private #philanthropic funding for #HIV #AIDS</w:t>
      </w:r>
      <w:r w:rsidRPr="00AB72F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AB72F7" w:rsidRPr="00AB72F7">
        <w:rPr>
          <w:rFonts w:asciiTheme="majorHAnsi" w:eastAsiaTheme="majorEastAsia" w:hAnsiTheme="majorHAnsi" w:cstheme="majorBidi"/>
          <w:sz w:val="22"/>
          <w:szCs w:val="22"/>
        </w:rPr>
        <w:t>http://bit.ly/2SV2elA #</w:t>
      </w:r>
      <w:proofErr w:type="spellStart"/>
      <w:r w:rsidR="00AB72F7" w:rsidRPr="00AB72F7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AB72F7" w:rsidRPr="00A2258D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</w:p>
    <w:p w14:paraId="12C3F043" w14:textId="01E4EE6B" w:rsidR="00C4233C" w:rsidRDefault="00C4233C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0E630966" w14:textId="7B1F48C4" w:rsidR="00976401" w:rsidRDefault="00A2258D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A2258D">
        <w:rPr>
          <w:rFonts w:asciiTheme="majorHAnsi" w:eastAsiaTheme="majorEastAsia" w:hAnsiTheme="majorHAnsi" w:cstheme="majorBidi"/>
          <w:sz w:val="22"/>
          <w:szCs w:val="22"/>
        </w:rPr>
        <w:t>Despite overall flat philanthropic funding to fight #HIV #AIDS in 2018, there is good news to report: Increased $ for #</w:t>
      </w:r>
      <w:proofErr w:type="spellStart"/>
      <w:r w:rsidRPr="00A2258D">
        <w:rPr>
          <w:rFonts w:asciiTheme="majorHAnsi" w:eastAsiaTheme="majorEastAsia" w:hAnsiTheme="majorHAnsi" w:cstheme="majorBidi"/>
          <w:sz w:val="22"/>
          <w:szCs w:val="22"/>
        </w:rPr>
        <w:t>olderadults</w:t>
      </w:r>
      <w:proofErr w:type="spellEnd"/>
      <w:r w:rsidRPr="00A2258D">
        <w:rPr>
          <w:rFonts w:asciiTheme="majorHAnsi" w:eastAsiaTheme="majorEastAsia" w:hAnsiTheme="majorHAnsi" w:cstheme="majorBidi"/>
          <w:sz w:val="22"/>
          <w:szCs w:val="22"/>
        </w:rPr>
        <w:t xml:space="preserve">, &amp; to strategies such as advocacy &amp; capacity building/leadership </w:t>
      </w:r>
      <w:proofErr w:type="spellStart"/>
      <w:r w:rsidRPr="00A2258D">
        <w:rPr>
          <w:rFonts w:asciiTheme="majorHAnsi" w:eastAsiaTheme="majorEastAsia" w:hAnsiTheme="majorHAnsi" w:cstheme="majorBidi"/>
          <w:sz w:val="22"/>
          <w:szCs w:val="22"/>
        </w:rPr>
        <w:t>dvlpment</w:t>
      </w:r>
      <w:proofErr w:type="spellEnd"/>
      <w:r w:rsidRPr="00A2258D">
        <w:rPr>
          <w:rFonts w:asciiTheme="majorHAnsi" w:eastAsiaTheme="majorEastAsia" w:hAnsiTheme="majorHAnsi" w:cstheme="majorBidi"/>
          <w:sz w:val="22"/>
          <w:szCs w:val="22"/>
        </w:rPr>
        <w:t xml:space="preserve">. The full </w:t>
      </w:r>
      <w:proofErr w:type="spellStart"/>
      <w:r w:rsidRPr="00A2258D">
        <w:rPr>
          <w:rFonts w:asciiTheme="majorHAnsi" w:eastAsiaTheme="majorEastAsia" w:hAnsiTheme="majorHAnsi" w:cstheme="majorBidi"/>
          <w:sz w:val="22"/>
          <w:szCs w:val="22"/>
        </w:rPr>
        <w:t>rpt</w:t>
      </w:r>
      <w:proofErr w:type="spellEnd"/>
      <w:r w:rsidRPr="00A2258D">
        <w:rPr>
          <w:rFonts w:asciiTheme="majorHAnsi" w:eastAsiaTheme="majorEastAsia" w:hAnsiTheme="majorHAnsi" w:cstheme="majorBidi"/>
          <w:sz w:val="22"/>
          <w:szCs w:val="22"/>
        </w:rPr>
        <w:t xml:space="preserve"> here: </w:t>
      </w:r>
      <w:hyperlink r:id="rId10" w:history="1">
        <w:r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http://www.fcaaids.org/resourcetracking</w:t>
        </w:r>
      </w:hyperlink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A2258D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A2258D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Pr="00A2258D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</w:p>
    <w:p w14:paraId="18ADA135" w14:textId="361B7816" w:rsidR="00A2258D" w:rsidRDefault="00A2258D" w:rsidP="008C049D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7476E1D7" w14:textId="5EF522E9" w:rsidR="001402BE" w:rsidRDefault="00944B6D" w:rsidP="001402BE">
      <w:pPr>
        <w:rPr>
          <w:rFonts w:asciiTheme="majorHAnsi" w:eastAsiaTheme="majorEastAsia" w:hAnsiTheme="majorHAnsi" w:cstheme="majorBidi"/>
          <w:sz w:val="22"/>
          <w:szCs w:val="22"/>
        </w:rPr>
      </w:pPr>
      <w:bookmarkStart w:id="0" w:name="_GoBack"/>
      <w:r>
        <w:rPr>
          <w:rFonts w:asciiTheme="majorHAnsi" w:eastAsiaTheme="majorEastAsia" w:hAnsiTheme="majorHAnsi" w:cstheme="majorBidi"/>
          <w:sz w:val="22"/>
          <w:szCs w:val="22"/>
        </w:rPr>
        <w:t>.</w:t>
      </w:r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>Gatesfoundation</w:t>
      </w:r>
      <w:proofErr w:type="spellEnd"/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.</w:t>
      </w:r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>gileadsciences</w:t>
      </w:r>
      <w:proofErr w:type="spellEnd"/>
      <w:r>
        <w:rPr>
          <w:rFonts w:asciiTheme="majorHAnsi" w:eastAsiaTheme="majorEastAsia" w:hAnsiTheme="majorHAnsi" w:cstheme="majorBidi"/>
          <w:sz w:val="22"/>
          <w:szCs w:val="22"/>
        </w:rPr>
        <w:t xml:space="preserve"> .@</w:t>
      </w:r>
      <w:proofErr w:type="spellStart"/>
      <w:r>
        <w:rPr>
          <w:rFonts w:asciiTheme="majorHAnsi" w:eastAsiaTheme="majorEastAsia" w:hAnsiTheme="majorHAnsi" w:cstheme="majorBidi"/>
          <w:sz w:val="22"/>
          <w:szCs w:val="22"/>
        </w:rPr>
        <w:t>wellcometrust</w:t>
      </w:r>
      <w:proofErr w:type="spellEnd"/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.</w:t>
      </w:r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>viivhc</w:t>
      </w:r>
      <w:proofErr w:type="spellEnd"/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030EA2">
        <w:rPr>
          <w:rFonts w:asciiTheme="majorHAnsi" w:eastAsiaTheme="majorEastAsia" w:hAnsiTheme="majorHAnsi" w:cstheme="majorBidi"/>
          <w:sz w:val="22"/>
          <w:szCs w:val="22"/>
        </w:rPr>
        <w:t>.</w:t>
      </w:r>
      <w:r w:rsidR="00030EA2" w:rsidRPr="00030EA2">
        <w:t>@</w:t>
      </w:r>
      <w:proofErr w:type="spellStart"/>
      <w:r w:rsidR="00030EA2" w:rsidRPr="00030EA2">
        <w:t>MACcosmetics</w:t>
      </w:r>
      <w:proofErr w:type="spellEnd"/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.</w:t>
      </w:r>
      <w:r w:rsidR="001402BE">
        <w:rPr>
          <w:rFonts w:asciiTheme="majorHAnsi" w:eastAsiaTheme="majorEastAsia" w:hAnsiTheme="majorHAnsi" w:cstheme="majorBidi"/>
          <w:sz w:val="22"/>
          <w:szCs w:val="22"/>
        </w:rPr>
        <w:t>@</w:t>
      </w:r>
      <w:proofErr w:type="spellStart"/>
      <w:r w:rsidR="001402BE">
        <w:rPr>
          <w:rFonts w:asciiTheme="majorHAnsi" w:eastAsiaTheme="majorEastAsia" w:hAnsiTheme="majorHAnsi" w:cstheme="majorBidi"/>
          <w:sz w:val="22"/>
          <w:szCs w:val="22"/>
        </w:rPr>
        <w:t>ejaf</w:t>
      </w:r>
      <w:proofErr w:type="spellEnd"/>
      <w:r w:rsidR="001402BE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.@amfAR .</w:t>
      </w:r>
      <w:hyperlink r:id="rId11" w:history="1">
        <w:r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@Aidsfonds</w:t>
        </w:r>
      </w:hyperlink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22"/>
        </w:rPr>
        <w:t>.</w:t>
      </w:r>
      <w:hyperlink r:id="rId12" w:history="1">
        <w:r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@hiltonfound</w:t>
        </w:r>
      </w:hyperlink>
      <w:r w:rsidR="001402BE" w:rsidRPr="001402BE">
        <w:rPr>
          <w:rFonts w:asciiTheme="majorHAnsi" w:eastAsiaTheme="majorEastAsia" w:hAnsiTheme="majorHAnsi" w:cstheme="majorBidi"/>
          <w:sz w:val="22"/>
          <w:szCs w:val="22"/>
        </w:rPr>
        <w:t> </w:t>
      </w:r>
      <w:r>
        <w:rPr>
          <w:rFonts w:asciiTheme="majorHAnsi" w:eastAsiaTheme="majorEastAsia" w:hAnsiTheme="majorHAnsi" w:cstheme="majorBidi"/>
          <w:sz w:val="22"/>
          <w:szCs w:val="22"/>
        </w:rPr>
        <w:t>.@ciffchild named</w:t>
      </w:r>
      <w:r w:rsidR="001402BE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>to</w:t>
      </w:r>
      <w:r w:rsidR="00030A02">
        <w:rPr>
          <w:rFonts w:asciiTheme="majorHAnsi" w:eastAsiaTheme="majorEastAsia" w:hAnsiTheme="majorHAnsi" w:cstheme="majorBidi"/>
          <w:sz w:val="22"/>
          <w:szCs w:val="22"/>
        </w:rPr>
        <w:t>p 10 private #HIV funders in 201</w:t>
      </w:r>
      <w:r w:rsidR="00E40EE3">
        <w:rPr>
          <w:rFonts w:asciiTheme="majorHAnsi" w:eastAsiaTheme="majorEastAsia" w:hAnsiTheme="majorHAnsi" w:cstheme="majorBidi"/>
          <w:sz w:val="22"/>
          <w:szCs w:val="22"/>
        </w:rPr>
        <w:t>8</w:t>
      </w:r>
      <w:r w:rsidR="001402BE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hyperlink r:id="rId13" w:history="1">
        <w:r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http://www.fcaaids.org/resourcetracking</w:t>
        </w:r>
      </w:hyperlink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00A2258D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Pr="00A2258D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Pr="00A2258D">
        <w:rPr>
          <w:rFonts w:asciiTheme="majorHAnsi" w:eastAsiaTheme="majorEastAsia" w:hAnsiTheme="majorHAnsi" w:cstheme="majorBidi"/>
          <w:sz w:val="22"/>
          <w:szCs w:val="22"/>
        </w:rPr>
        <w:t xml:space="preserve">  </w:t>
      </w:r>
      <w:r>
        <w:rPr>
          <w:rFonts w:asciiTheme="majorHAnsi" w:eastAsiaTheme="majorEastAsia" w:hAnsiTheme="majorHAnsi" w:cstheme="majorBidi"/>
          <w:sz w:val="22"/>
          <w:szCs w:val="22"/>
        </w:rPr>
        <w:t>.</w:t>
      </w:r>
      <w:r w:rsidR="00030A02">
        <w:rPr>
          <w:rFonts w:asciiTheme="majorHAnsi" w:eastAsiaTheme="majorEastAsia" w:hAnsiTheme="majorHAnsi" w:cstheme="majorBidi"/>
          <w:sz w:val="22"/>
          <w:szCs w:val="22"/>
        </w:rPr>
        <w:t>@FCAA</w:t>
      </w:r>
      <w:r w:rsidR="002073A8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bookmarkEnd w:id="0"/>
    <w:p w14:paraId="5C673AC5" w14:textId="77777777" w:rsidR="00C268D5" w:rsidRDefault="00C268D5" w:rsidP="001402B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EDAFE49" w14:textId="7D17AF72" w:rsidR="00C268D5" w:rsidRDefault="00C268D5" w:rsidP="00C268D5">
      <w:pP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In 201</w:t>
      </w:r>
      <w:r w:rsidR="00B73F31">
        <w:rPr>
          <w:rFonts w:asciiTheme="majorHAnsi" w:eastAsiaTheme="majorEastAsia" w:hAnsiTheme="majorHAnsi" w:cstheme="majorBidi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Pr="00C268D5">
        <w:rPr>
          <w:rFonts w:asciiTheme="majorHAnsi" w:eastAsiaTheme="majorEastAsia" w:hAnsiTheme="majorHAnsi" w:cstheme="majorBidi"/>
          <w:sz w:val="22"/>
          <w:szCs w:val="22"/>
        </w:rPr>
        <w:t xml:space="preserve">the top 20 </w:t>
      </w:r>
      <w:r>
        <w:rPr>
          <w:rFonts w:asciiTheme="majorHAnsi" w:eastAsiaTheme="majorEastAsia" w:hAnsiTheme="majorHAnsi" w:cstheme="majorBidi"/>
          <w:sz w:val="22"/>
          <w:szCs w:val="22"/>
        </w:rPr>
        <w:t>#HIV #</w:t>
      </w:r>
      <w:r w:rsidRPr="00C268D5">
        <w:rPr>
          <w:rFonts w:asciiTheme="majorHAnsi" w:eastAsiaTheme="majorEastAsia" w:hAnsiTheme="majorHAnsi" w:cstheme="majorBidi"/>
          <w:sz w:val="22"/>
          <w:szCs w:val="22"/>
        </w:rPr>
        <w:t xml:space="preserve">AIDS funders </w:t>
      </w:r>
      <w:r w:rsidR="00A2258D">
        <w:rPr>
          <w:rFonts w:asciiTheme="majorHAnsi" w:eastAsiaTheme="majorEastAsia" w:hAnsiTheme="majorHAnsi" w:cstheme="majorBidi"/>
          <w:sz w:val="22"/>
          <w:szCs w:val="22"/>
        </w:rPr>
        <w:t xml:space="preserve">represented 87% of all funding, </w:t>
      </w:r>
      <w:r w:rsidRPr="00C268D5">
        <w:rPr>
          <w:rFonts w:asciiTheme="majorHAnsi" w:eastAsiaTheme="majorEastAsia" w:hAnsiTheme="majorHAnsi" w:cstheme="majorBidi"/>
          <w:sz w:val="22"/>
          <w:szCs w:val="22"/>
        </w:rPr>
        <w:t>award</w:t>
      </w:r>
      <w:r w:rsidR="00A2258D">
        <w:rPr>
          <w:rFonts w:asciiTheme="majorHAnsi" w:eastAsiaTheme="majorEastAsia" w:hAnsiTheme="majorHAnsi" w:cstheme="majorBidi"/>
          <w:sz w:val="22"/>
          <w:szCs w:val="22"/>
        </w:rPr>
        <w:t>ing</w:t>
      </w:r>
      <w:r w:rsidRPr="00C268D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A2258D">
        <w:rPr>
          <w:rFonts w:asciiTheme="majorHAnsi" w:eastAsiaTheme="majorEastAsia" w:hAnsiTheme="majorHAnsi" w:cstheme="majorBidi"/>
          <w:sz w:val="22"/>
          <w:szCs w:val="22"/>
        </w:rPr>
        <w:t>nearly $600</w:t>
      </w:r>
      <w:r w:rsidRPr="00C268D5">
        <w:rPr>
          <w:rFonts w:asciiTheme="majorHAnsi" w:eastAsiaTheme="majorEastAsia" w:hAnsiTheme="majorHAnsi" w:cstheme="majorBidi"/>
          <w:sz w:val="22"/>
          <w:szCs w:val="22"/>
        </w:rPr>
        <w:t xml:space="preserve"> million in grants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to fight the epidemic. Read a new report from </w:t>
      </w:r>
      <w:r w:rsidR="00944B6D">
        <w:rPr>
          <w:rFonts w:asciiTheme="majorHAnsi" w:eastAsiaTheme="majorEastAsia" w:hAnsiTheme="majorHAnsi" w:cstheme="majorBidi"/>
          <w:sz w:val="22"/>
          <w:szCs w:val="22"/>
        </w:rPr>
        <w:t>.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@FCAA to learn more about philanthropic resources for HIV/AIDS  </w:t>
      </w:r>
      <w:hyperlink r:id="rId14" w:history="1">
        <w:r w:rsidR="00B73F31" w:rsidRPr="001E4508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http://www.fcaaids.org/resourcetracking</w:t>
        </w:r>
      </w:hyperlink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B73F31" w:rsidRPr="00D854E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73F3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F46724D" w14:textId="73D61E2E" w:rsidR="00C268D5" w:rsidRPr="00C268D5" w:rsidRDefault="00C268D5" w:rsidP="001402B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2E91C38" w14:textId="5C780FE3" w:rsidR="001C3350" w:rsidRDefault="001C3350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8713B6B" w14:textId="77777777" w:rsidR="004F670B" w:rsidRDefault="004F670B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6F4D85E" w14:textId="77777777" w:rsidR="002D4852" w:rsidRDefault="002D4852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9AD246F" w14:textId="3B767B5E" w:rsidR="003E3CB8" w:rsidRPr="00D854EF" w:rsidRDefault="003E3CB8" w:rsidP="007A549E">
      <w:pPr>
        <w:rPr>
          <w:rFonts w:asciiTheme="majorHAnsi" w:eastAsiaTheme="majorEastAsia" w:hAnsiTheme="majorHAnsi" w:cstheme="majorBidi"/>
          <w:sz w:val="22"/>
          <w:szCs w:val="22"/>
        </w:rPr>
      </w:pPr>
    </w:p>
    <w:sectPr w:rsidR="003E3CB8" w:rsidRPr="00D854EF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50C8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52A"/>
    <w:multiLevelType w:val="hybridMultilevel"/>
    <w:tmpl w:val="ABC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C08"/>
    <w:multiLevelType w:val="hybridMultilevel"/>
    <w:tmpl w:val="739CC038"/>
    <w:lvl w:ilvl="0" w:tplc="9C4C9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2F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AD1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0A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01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4C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AA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27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A8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9794A"/>
    <w:multiLevelType w:val="hybridMultilevel"/>
    <w:tmpl w:val="ACB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FF5"/>
    <w:multiLevelType w:val="hybridMultilevel"/>
    <w:tmpl w:val="6F2AFCDE"/>
    <w:lvl w:ilvl="0" w:tplc="5D5CE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85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209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2E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C2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64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C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2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86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341D21"/>
    <w:multiLevelType w:val="hybridMultilevel"/>
    <w:tmpl w:val="4E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1E7"/>
    <w:multiLevelType w:val="hybridMultilevel"/>
    <w:tmpl w:val="515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FD8"/>
    <w:multiLevelType w:val="hybridMultilevel"/>
    <w:tmpl w:val="5E2ADF54"/>
    <w:lvl w:ilvl="0" w:tplc="3E801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8F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CAE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85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21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AB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0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6F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8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26B79A3"/>
    <w:multiLevelType w:val="hybridMultilevel"/>
    <w:tmpl w:val="718C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1056"/>
    <w:multiLevelType w:val="hybridMultilevel"/>
    <w:tmpl w:val="BAA28280"/>
    <w:lvl w:ilvl="0" w:tplc="050E6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DE00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46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4F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8E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6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21B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A9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83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9691DC2"/>
    <w:multiLevelType w:val="multilevel"/>
    <w:tmpl w:val="311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005F4"/>
    <w:multiLevelType w:val="hybridMultilevel"/>
    <w:tmpl w:val="057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53D7"/>
    <w:multiLevelType w:val="hybridMultilevel"/>
    <w:tmpl w:val="2FD4311A"/>
    <w:lvl w:ilvl="0" w:tplc="3A844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413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6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67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6A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7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FA2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CF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C8277F5"/>
    <w:multiLevelType w:val="hybridMultilevel"/>
    <w:tmpl w:val="7A2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256C"/>
    <w:multiLevelType w:val="hybridMultilevel"/>
    <w:tmpl w:val="A3B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E"/>
    <w:rsid w:val="000065E5"/>
    <w:rsid w:val="0001652D"/>
    <w:rsid w:val="00030A02"/>
    <w:rsid w:val="00030EA2"/>
    <w:rsid w:val="0003343E"/>
    <w:rsid w:val="000372CB"/>
    <w:rsid w:val="00052C51"/>
    <w:rsid w:val="00070F66"/>
    <w:rsid w:val="0009071F"/>
    <w:rsid w:val="000B1E4A"/>
    <w:rsid w:val="000D7440"/>
    <w:rsid w:val="000E552C"/>
    <w:rsid w:val="001039FC"/>
    <w:rsid w:val="00116630"/>
    <w:rsid w:val="00125B90"/>
    <w:rsid w:val="001402BE"/>
    <w:rsid w:val="00142B8E"/>
    <w:rsid w:val="00144A95"/>
    <w:rsid w:val="00180B65"/>
    <w:rsid w:val="00180E3A"/>
    <w:rsid w:val="00195BA5"/>
    <w:rsid w:val="001A174C"/>
    <w:rsid w:val="001C1EC7"/>
    <w:rsid w:val="001C3350"/>
    <w:rsid w:val="001E244F"/>
    <w:rsid w:val="002073A8"/>
    <w:rsid w:val="002178E8"/>
    <w:rsid w:val="002301A1"/>
    <w:rsid w:val="00230A0B"/>
    <w:rsid w:val="002417FA"/>
    <w:rsid w:val="00256E64"/>
    <w:rsid w:val="0027414B"/>
    <w:rsid w:val="00285456"/>
    <w:rsid w:val="002876BE"/>
    <w:rsid w:val="00297B47"/>
    <w:rsid w:val="002D4852"/>
    <w:rsid w:val="002E0840"/>
    <w:rsid w:val="003068F0"/>
    <w:rsid w:val="00365009"/>
    <w:rsid w:val="00375EBB"/>
    <w:rsid w:val="00393F96"/>
    <w:rsid w:val="003A12A9"/>
    <w:rsid w:val="003A2C35"/>
    <w:rsid w:val="003A629F"/>
    <w:rsid w:val="003C3A95"/>
    <w:rsid w:val="003E0236"/>
    <w:rsid w:val="003E210D"/>
    <w:rsid w:val="003E3CB8"/>
    <w:rsid w:val="003E4082"/>
    <w:rsid w:val="003F1A77"/>
    <w:rsid w:val="00405F1A"/>
    <w:rsid w:val="004453A6"/>
    <w:rsid w:val="00446510"/>
    <w:rsid w:val="00476A18"/>
    <w:rsid w:val="004A4F80"/>
    <w:rsid w:val="004D516B"/>
    <w:rsid w:val="004E25ED"/>
    <w:rsid w:val="004F06DF"/>
    <w:rsid w:val="004F670B"/>
    <w:rsid w:val="0050313B"/>
    <w:rsid w:val="00513582"/>
    <w:rsid w:val="0053747D"/>
    <w:rsid w:val="005374F8"/>
    <w:rsid w:val="00547BC9"/>
    <w:rsid w:val="00585EDB"/>
    <w:rsid w:val="0059045F"/>
    <w:rsid w:val="00593BF6"/>
    <w:rsid w:val="005C33DF"/>
    <w:rsid w:val="005C674F"/>
    <w:rsid w:val="005D19EA"/>
    <w:rsid w:val="005D1ADE"/>
    <w:rsid w:val="005E5F23"/>
    <w:rsid w:val="006052EB"/>
    <w:rsid w:val="0062177C"/>
    <w:rsid w:val="00623F08"/>
    <w:rsid w:val="00635C01"/>
    <w:rsid w:val="00641D41"/>
    <w:rsid w:val="006425AC"/>
    <w:rsid w:val="006536E5"/>
    <w:rsid w:val="006565E9"/>
    <w:rsid w:val="006739B0"/>
    <w:rsid w:val="006A3BD8"/>
    <w:rsid w:val="006A4366"/>
    <w:rsid w:val="006C41F3"/>
    <w:rsid w:val="006E1AB2"/>
    <w:rsid w:val="006E6EF7"/>
    <w:rsid w:val="00757E8B"/>
    <w:rsid w:val="007A549E"/>
    <w:rsid w:val="007B63C0"/>
    <w:rsid w:val="007C6C55"/>
    <w:rsid w:val="007E0A66"/>
    <w:rsid w:val="007E5759"/>
    <w:rsid w:val="0081630A"/>
    <w:rsid w:val="00836CC6"/>
    <w:rsid w:val="008445E3"/>
    <w:rsid w:val="008519D3"/>
    <w:rsid w:val="00853B9A"/>
    <w:rsid w:val="0087371A"/>
    <w:rsid w:val="008B4F1C"/>
    <w:rsid w:val="008C049D"/>
    <w:rsid w:val="008C107C"/>
    <w:rsid w:val="008D3679"/>
    <w:rsid w:val="008E4FBF"/>
    <w:rsid w:val="008F63D5"/>
    <w:rsid w:val="009036E9"/>
    <w:rsid w:val="00931DD8"/>
    <w:rsid w:val="00932705"/>
    <w:rsid w:val="00943FE3"/>
    <w:rsid w:val="00944B6D"/>
    <w:rsid w:val="00954F65"/>
    <w:rsid w:val="00961E19"/>
    <w:rsid w:val="009621A8"/>
    <w:rsid w:val="009675D0"/>
    <w:rsid w:val="0097259C"/>
    <w:rsid w:val="00973E2B"/>
    <w:rsid w:val="00976401"/>
    <w:rsid w:val="00980C1C"/>
    <w:rsid w:val="00982FA5"/>
    <w:rsid w:val="0099039E"/>
    <w:rsid w:val="009A3975"/>
    <w:rsid w:val="009A4E52"/>
    <w:rsid w:val="009D6625"/>
    <w:rsid w:val="009F28AE"/>
    <w:rsid w:val="009F5D3E"/>
    <w:rsid w:val="00A042FB"/>
    <w:rsid w:val="00A0773D"/>
    <w:rsid w:val="00A2258D"/>
    <w:rsid w:val="00A24133"/>
    <w:rsid w:val="00A31289"/>
    <w:rsid w:val="00A32918"/>
    <w:rsid w:val="00A53818"/>
    <w:rsid w:val="00A5455C"/>
    <w:rsid w:val="00A67ACD"/>
    <w:rsid w:val="00A72E87"/>
    <w:rsid w:val="00A7440E"/>
    <w:rsid w:val="00A87BE1"/>
    <w:rsid w:val="00A957D8"/>
    <w:rsid w:val="00AB72F7"/>
    <w:rsid w:val="00AC5DCA"/>
    <w:rsid w:val="00AD0CAC"/>
    <w:rsid w:val="00AE197C"/>
    <w:rsid w:val="00B13BB6"/>
    <w:rsid w:val="00B55BC4"/>
    <w:rsid w:val="00B72CE8"/>
    <w:rsid w:val="00B73F31"/>
    <w:rsid w:val="00B817A5"/>
    <w:rsid w:val="00B966DA"/>
    <w:rsid w:val="00BA45C8"/>
    <w:rsid w:val="00BC0220"/>
    <w:rsid w:val="00BD11D2"/>
    <w:rsid w:val="00BD4131"/>
    <w:rsid w:val="00C268D5"/>
    <w:rsid w:val="00C30519"/>
    <w:rsid w:val="00C4233C"/>
    <w:rsid w:val="00C614B6"/>
    <w:rsid w:val="00C61765"/>
    <w:rsid w:val="00C71C6D"/>
    <w:rsid w:val="00C866AE"/>
    <w:rsid w:val="00C9634B"/>
    <w:rsid w:val="00CC6173"/>
    <w:rsid w:val="00CD3803"/>
    <w:rsid w:val="00CE210A"/>
    <w:rsid w:val="00CE5F16"/>
    <w:rsid w:val="00D24442"/>
    <w:rsid w:val="00D40EC1"/>
    <w:rsid w:val="00D4346E"/>
    <w:rsid w:val="00D5282C"/>
    <w:rsid w:val="00D53A38"/>
    <w:rsid w:val="00D64675"/>
    <w:rsid w:val="00D679ED"/>
    <w:rsid w:val="00D854EF"/>
    <w:rsid w:val="00DB2504"/>
    <w:rsid w:val="00DC5916"/>
    <w:rsid w:val="00DE1D85"/>
    <w:rsid w:val="00DF6769"/>
    <w:rsid w:val="00E01092"/>
    <w:rsid w:val="00E10328"/>
    <w:rsid w:val="00E110DF"/>
    <w:rsid w:val="00E14AE8"/>
    <w:rsid w:val="00E23748"/>
    <w:rsid w:val="00E25C49"/>
    <w:rsid w:val="00E26F7A"/>
    <w:rsid w:val="00E3675C"/>
    <w:rsid w:val="00E40EE3"/>
    <w:rsid w:val="00E45899"/>
    <w:rsid w:val="00E7177E"/>
    <w:rsid w:val="00E75E8F"/>
    <w:rsid w:val="00E81D58"/>
    <w:rsid w:val="00E86D95"/>
    <w:rsid w:val="00EE27A8"/>
    <w:rsid w:val="00EF3537"/>
    <w:rsid w:val="00F109F1"/>
    <w:rsid w:val="00F175C1"/>
    <w:rsid w:val="00F21C7D"/>
    <w:rsid w:val="00F47285"/>
    <w:rsid w:val="00F61058"/>
    <w:rsid w:val="00F7054C"/>
    <w:rsid w:val="00F71B08"/>
    <w:rsid w:val="00F7544A"/>
    <w:rsid w:val="00F76822"/>
    <w:rsid w:val="00FB73AD"/>
    <w:rsid w:val="00FB7947"/>
    <w:rsid w:val="00FD4A0B"/>
    <w:rsid w:val="00FD4B38"/>
    <w:rsid w:val="00FE731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D28CBD4A-2E57-4F64-9A9A-B298730E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4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BD8"/>
    <w:rPr>
      <w:b/>
      <w:bCs/>
    </w:rPr>
  </w:style>
  <w:style w:type="character" w:customStyle="1" w:styleId="aqj">
    <w:name w:val="aqj"/>
    <w:basedOn w:val="DefaultParagraphFont"/>
    <w:rsid w:val="006A3BD8"/>
  </w:style>
  <w:style w:type="character" w:customStyle="1" w:styleId="u-linkcomplex-target">
    <w:name w:val="u-linkcomplex-target"/>
    <w:basedOn w:val="DefaultParagraphFont"/>
    <w:rsid w:val="00FB73AD"/>
  </w:style>
  <w:style w:type="character" w:styleId="FollowedHyperlink">
    <w:name w:val="FollowedHyperlink"/>
    <w:basedOn w:val="DefaultParagraphFont"/>
    <w:uiPriority w:val="99"/>
    <w:semiHidden/>
    <w:unhideWhenUsed/>
    <w:rsid w:val="009F5D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516B"/>
    <w:pPr>
      <w:ind w:left="720"/>
      <w:contextualSpacing/>
    </w:pPr>
  </w:style>
  <w:style w:type="paragraph" w:customStyle="1" w:styleId="Normal1">
    <w:name w:val="Normal1"/>
    <w:rsid w:val="0097259C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tlink--hash">
    <w:name w:val="bitlink--hash"/>
    <w:basedOn w:val="DefaultParagraphFont"/>
    <w:rsid w:val="005D1ADE"/>
  </w:style>
  <w:style w:type="paragraph" w:styleId="ListBullet">
    <w:name w:val="List Bullet"/>
    <w:basedOn w:val="Normal"/>
    <w:uiPriority w:val="99"/>
    <w:unhideWhenUsed/>
    <w:rsid w:val="009675D0"/>
    <w:pPr>
      <w:numPr>
        <w:numId w:val="11"/>
      </w:numPr>
      <w:contextualSpacing/>
    </w:pPr>
  </w:style>
  <w:style w:type="paragraph" w:styleId="Revision">
    <w:name w:val="Revision"/>
    <w:hidden/>
    <w:uiPriority w:val="99"/>
    <w:semiHidden/>
    <w:rsid w:val="00F76822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75E8F"/>
    <w:rPr>
      <w:i/>
      <w:iCs/>
    </w:rPr>
  </w:style>
  <w:style w:type="paragraph" w:styleId="NormalWeb">
    <w:name w:val="Normal (Web)"/>
    <w:basedOn w:val="Normal"/>
    <w:uiPriority w:val="99"/>
    <w:rsid w:val="00C614B6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77C"/>
    <w:rPr>
      <w:color w:val="808080"/>
      <w:shd w:val="clear" w:color="auto" w:fill="E6E6E6"/>
    </w:rPr>
  </w:style>
  <w:style w:type="character" w:customStyle="1" w:styleId="username">
    <w:name w:val="username"/>
    <w:basedOn w:val="DefaultParagraphFont"/>
    <w:rsid w:val="001402B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17A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B817A5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17A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03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0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6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3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6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5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2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aids.org/resourcetracking" TargetMode="External"/><Relationship Id="rId13" Type="http://schemas.openxmlformats.org/officeDocument/2006/relationships/hyperlink" Target="http://www.fcaaids.org/resourcetrack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file:///C:\Users\Sarah\AppData\Roaming\Microsoft\Word\@hiltonfou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caaids.org/resourcetracking" TargetMode="External"/><Relationship Id="rId11" Type="http://schemas.openxmlformats.org/officeDocument/2006/relationships/hyperlink" Target="mailto:@Aidsfond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caaids.org/resourcetrac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aaids.org/resourcetracking" TargetMode="External"/><Relationship Id="rId14" Type="http://schemas.openxmlformats.org/officeDocument/2006/relationships/hyperlink" Target="http://www.fcaaids.org/resourcetr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2</cp:revision>
  <cp:lastPrinted>2017-12-06T00:14:00Z</cp:lastPrinted>
  <dcterms:created xsi:type="dcterms:W3CDTF">2020-02-18T22:16:00Z</dcterms:created>
  <dcterms:modified xsi:type="dcterms:W3CDTF">2020-02-18T22:16:00Z</dcterms:modified>
</cp:coreProperties>
</file>